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76E4DA">
      <w:pPr>
        <w:jc w:val="left"/>
        <w:rPr>
          <w:rFonts w:hint="eastAsia" w:ascii="仿宋_GB2312" w:hAnsi="楷体" w:eastAsia="仿宋_GB2312"/>
          <w:sz w:val="28"/>
          <w:szCs w:val="28"/>
        </w:rPr>
      </w:pPr>
      <w:bookmarkStart w:id="0" w:name="_GoBack"/>
      <w:bookmarkEnd w:id="0"/>
      <w:r>
        <w:rPr>
          <w:rFonts w:hint="eastAsia" w:ascii="仿宋_GB2312" w:hAnsi="楷体" w:eastAsia="仿宋_GB2312"/>
          <w:sz w:val="28"/>
          <w:szCs w:val="28"/>
        </w:rPr>
        <w:t>附件 1：</w:t>
      </w:r>
    </w:p>
    <w:p w14:paraId="744A6150">
      <w:pPr>
        <w:spacing w:before="156" w:beforeLines="50" w:after="156" w:afterLines="50"/>
        <w:jc w:val="center"/>
        <w:rPr>
          <w:rFonts w:hint="eastAsia" w:ascii="方正小标宋简体" w:hAnsi="楷体" w:eastAsia="方正小标宋简体"/>
          <w:sz w:val="32"/>
          <w:szCs w:val="32"/>
        </w:rPr>
      </w:pPr>
      <w:r>
        <w:rPr>
          <w:rFonts w:hint="eastAsia" w:ascii="方正小标宋简体" w:hAnsi="楷体" w:eastAsia="方正小标宋简体"/>
          <w:sz w:val="32"/>
          <w:szCs w:val="32"/>
        </w:rPr>
        <w:t>中国</w:t>
      </w:r>
      <w:r>
        <w:rPr>
          <w:rFonts w:hint="eastAsia" w:ascii="方正小标宋简体" w:hAnsi="楷体" w:eastAsia="方正小标宋简体"/>
          <w:sz w:val="32"/>
          <w:szCs w:val="32"/>
          <w:lang w:val="en-US" w:eastAsia="zh-CN"/>
        </w:rPr>
        <w:t>工业清洗协会</w:t>
      </w:r>
      <w:r>
        <w:rPr>
          <w:rFonts w:hint="eastAsia" w:ascii="方正小标宋简体" w:hAnsi="楷体" w:eastAsia="方正小标宋简体"/>
          <w:sz w:val="32"/>
          <w:szCs w:val="32"/>
        </w:rPr>
        <w:t>2026年团体标准复审项目清单</w:t>
      </w:r>
    </w:p>
    <w:tbl>
      <w:tblPr>
        <w:tblStyle w:val="11"/>
        <w:tblW w:w="85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2"/>
        <w:gridCol w:w="2006"/>
        <w:gridCol w:w="1472"/>
        <w:gridCol w:w="4612"/>
      </w:tblGrid>
      <w:tr w14:paraId="7BD964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tblHeader/>
          <w:jc w:val="center"/>
        </w:trPr>
        <w:tc>
          <w:tcPr>
            <w:tcW w:w="432" w:type="dxa"/>
            <w:vAlign w:val="center"/>
          </w:tcPr>
          <w:p w14:paraId="345B4012"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2006" w:type="dxa"/>
            <w:noWrap/>
            <w:vAlign w:val="center"/>
          </w:tcPr>
          <w:p w14:paraId="4C7AF37D"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标准编号</w:t>
            </w:r>
          </w:p>
        </w:tc>
        <w:tc>
          <w:tcPr>
            <w:tcW w:w="1472" w:type="dxa"/>
            <w:noWrap/>
            <w:vAlign w:val="center"/>
          </w:tcPr>
          <w:p w14:paraId="0FB68427"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标准名称</w:t>
            </w:r>
          </w:p>
        </w:tc>
        <w:tc>
          <w:tcPr>
            <w:tcW w:w="4612" w:type="dxa"/>
            <w:noWrap/>
            <w:vAlign w:val="center"/>
          </w:tcPr>
          <w:p w14:paraId="76771914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起草单位</w:t>
            </w:r>
          </w:p>
        </w:tc>
      </w:tr>
      <w:tr w14:paraId="02C99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" w:type="dxa"/>
            <w:vAlign w:val="center"/>
          </w:tcPr>
          <w:p w14:paraId="3017E1D0">
            <w:pPr>
              <w:pStyle w:val="19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006" w:type="dxa"/>
            <w:noWrap/>
            <w:vAlign w:val="center"/>
          </w:tcPr>
          <w:p w14:paraId="46DA7012">
            <w:pPr>
              <w:widowControl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T/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QX 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001-2017</w:t>
            </w:r>
          </w:p>
        </w:tc>
        <w:tc>
          <w:tcPr>
            <w:tcW w:w="1472" w:type="dxa"/>
            <w:vAlign w:val="center"/>
          </w:tcPr>
          <w:p w14:paraId="649B4D98"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工业清洗企业安全作业能力评价规范</w:t>
            </w:r>
          </w:p>
        </w:tc>
        <w:tc>
          <w:tcPr>
            <w:tcW w:w="4612" w:type="dxa"/>
            <w:vAlign w:val="center"/>
          </w:tcPr>
          <w:p w14:paraId="6F150B70"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中国工业清洗协会、北京蓝星清洗有限公司、中国石油管道局工程有限公司维抢修分公司、广州市人和清洗有限公司、福建省迅达石化工程有限公司、上海水威环境技术股份有限公司、惠州市通用机电设备有限公司、成都市华人清洗服务有限公司。</w:t>
            </w:r>
          </w:p>
        </w:tc>
      </w:tr>
      <w:tr w14:paraId="5B6AB2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" w:type="dxa"/>
            <w:vAlign w:val="center"/>
          </w:tcPr>
          <w:p w14:paraId="7D6914C5">
            <w:pPr>
              <w:pStyle w:val="19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006" w:type="dxa"/>
            <w:noWrap/>
            <w:vAlign w:val="center"/>
          </w:tcPr>
          <w:p w14:paraId="0472A756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T/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QX 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002-20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472" w:type="dxa"/>
            <w:vAlign w:val="center"/>
          </w:tcPr>
          <w:p w14:paraId="02C1CF43"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工业清洗工程项目费用构成</w:t>
            </w:r>
          </w:p>
        </w:tc>
        <w:tc>
          <w:tcPr>
            <w:tcW w:w="4612" w:type="dxa"/>
            <w:vAlign w:val="center"/>
          </w:tcPr>
          <w:p w14:paraId="5D454016"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中国工业清洗协会、北京蓝星清洗有限公司、中国石油管道局工程有限公司维抢修分公司、广州市人和清洗有限公司、福建省迅达石化工程有限公司、上海水威环境技术股份有限公司、惠州市通用机电设备有限公司、成都市华人清洗服务有限公司。</w:t>
            </w:r>
          </w:p>
        </w:tc>
      </w:tr>
      <w:tr w14:paraId="5CF05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" w:type="dxa"/>
            <w:vAlign w:val="center"/>
          </w:tcPr>
          <w:p w14:paraId="12E31C31">
            <w:pPr>
              <w:pStyle w:val="19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006" w:type="dxa"/>
            <w:noWrap/>
            <w:vAlign w:val="center"/>
          </w:tcPr>
          <w:p w14:paraId="62323652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T/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QX 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003-20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472" w:type="dxa"/>
            <w:vAlign w:val="center"/>
          </w:tcPr>
          <w:p w14:paraId="50FB7946"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轨道交通车辆外表面清洗剂</w:t>
            </w:r>
          </w:p>
        </w:tc>
        <w:tc>
          <w:tcPr>
            <w:tcW w:w="4612" w:type="dxa"/>
            <w:vAlign w:val="center"/>
          </w:tcPr>
          <w:p w14:paraId="116FBD9A"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华阳新兴科技(天津)集团有限公司、欣格瑞(山东)环境科技有限公司、惠州市通用机电设备有限公司、辽宁银河新星轨道交通装备有限公司、江西瑞思博新材料有限公司、长沙艾森设备维护技术有限公司。</w:t>
            </w:r>
          </w:p>
        </w:tc>
      </w:tr>
      <w:tr w14:paraId="693CB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" w:type="dxa"/>
            <w:vAlign w:val="center"/>
          </w:tcPr>
          <w:p w14:paraId="24B5DD29">
            <w:pPr>
              <w:pStyle w:val="19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006" w:type="dxa"/>
            <w:noWrap/>
            <w:vAlign w:val="center"/>
          </w:tcPr>
          <w:p w14:paraId="42315FDC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T/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QX 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004-20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20</w:t>
            </w:r>
          </w:p>
        </w:tc>
        <w:tc>
          <w:tcPr>
            <w:tcW w:w="1472" w:type="dxa"/>
            <w:vAlign w:val="center"/>
          </w:tcPr>
          <w:p w14:paraId="0D7E44BF"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工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业清洗作业人员呼吸防护用品 选择、管理、使用和维护指南</w:t>
            </w:r>
          </w:p>
        </w:tc>
        <w:tc>
          <w:tcPr>
            <w:tcW w:w="4612" w:type="dxa"/>
            <w:vAlign w:val="center"/>
          </w:tcPr>
          <w:p w14:paraId="42D9F5DE"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天津市三盛九和安全技术服务股份有限公司</w:t>
            </w:r>
          </w:p>
        </w:tc>
      </w:tr>
      <w:tr w14:paraId="3B0413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" w:type="dxa"/>
            <w:vAlign w:val="center"/>
          </w:tcPr>
          <w:p w14:paraId="666BCDEC">
            <w:pPr>
              <w:pStyle w:val="19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006" w:type="dxa"/>
            <w:noWrap/>
            <w:vAlign w:val="center"/>
          </w:tcPr>
          <w:p w14:paraId="753AD33F">
            <w:pPr>
              <w:widowControl/>
              <w:jc w:val="center"/>
              <w:rPr>
                <w:rFonts w:hint="default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T/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 xml:space="preserve">QX 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005-20</w:t>
            </w: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21</w:t>
            </w:r>
          </w:p>
        </w:tc>
        <w:tc>
          <w:tcPr>
            <w:tcW w:w="1472" w:type="dxa"/>
            <w:vAlign w:val="center"/>
          </w:tcPr>
          <w:p w14:paraId="0318948A"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加油站油罐机械清洗作业规范</w:t>
            </w:r>
          </w:p>
        </w:tc>
        <w:tc>
          <w:tcPr>
            <w:tcW w:w="4612" w:type="dxa"/>
            <w:vAlign w:val="center"/>
          </w:tcPr>
          <w:p w14:paraId="05798C3C">
            <w:pPr>
              <w:widowControl/>
              <w:jc w:val="left"/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万博克环保科技(北京)有限公司、吉林绿洲机械清洗服务有限公司、北京蓝星清</w:t>
            </w:r>
          </w:p>
          <w:p w14:paraId="276721F5"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  <w:t>洗有限公司。</w:t>
            </w:r>
          </w:p>
        </w:tc>
      </w:tr>
      <w:tr w14:paraId="111251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432" w:type="dxa"/>
            <w:vAlign w:val="center"/>
          </w:tcPr>
          <w:p w14:paraId="03DA6228">
            <w:pPr>
              <w:pStyle w:val="19"/>
              <w:widowControl/>
              <w:numPr>
                <w:ilvl w:val="0"/>
                <w:numId w:val="1"/>
              </w:numPr>
              <w:ind w:firstLineChars="0"/>
              <w:jc w:val="center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</w:p>
        </w:tc>
        <w:tc>
          <w:tcPr>
            <w:tcW w:w="2006" w:type="dxa"/>
            <w:noWrap/>
            <w:vAlign w:val="center"/>
          </w:tcPr>
          <w:p w14:paraId="64AEAED3">
            <w:pPr>
              <w:widowControl/>
              <w:jc w:val="center"/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b/>
                <w:bCs/>
                <w:kern w:val="0"/>
                <w:sz w:val="24"/>
                <w:szCs w:val="24"/>
              </w:rPr>
              <w:t>T/CPCIF</w:t>
            </w: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0004-2017</w:t>
            </w:r>
          </w:p>
        </w:tc>
        <w:tc>
          <w:tcPr>
            <w:tcW w:w="1472" w:type="dxa"/>
            <w:vAlign w:val="center"/>
          </w:tcPr>
          <w:p w14:paraId="7721DDF6"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  <w:t>工业清洗企业资质等级和评价要求</w:t>
            </w:r>
          </w:p>
        </w:tc>
        <w:tc>
          <w:tcPr>
            <w:tcW w:w="4612" w:type="dxa"/>
            <w:vAlign w:val="center"/>
          </w:tcPr>
          <w:p w14:paraId="0E4F5019">
            <w:pPr>
              <w:widowControl/>
              <w:jc w:val="left"/>
              <w:rPr>
                <w:rFonts w:ascii="Times New Roman" w:hAnsi="Times New Roman" w:eastAsia="仿宋_GB2312" w:cs="Times New Roman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24"/>
                <w:szCs w:val="24"/>
              </w:rPr>
              <w:t>中国工业清洗协会、北京蓝星清洗有限公司、广州市人和清洗有限公司、欣格瑞(山东)环境科技有限公司、太仓宝马环境工程有限公司、深圳市宏达威表面处理技术有限公司，重庆润蓝水处理工程技术有限公司、惠州市通用机电设备有限公司、广州市德伯技高工业技术有限公司</w:t>
            </w:r>
          </w:p>
        </w:tc>
      </w:tr>
    </w:tbl>
    <w:p w14:paraId="774E5847">
      <w:pPr>
        <w:spacing w:before="156" w:beforeLines="50" w:after="156" w:afterLines="50"/>
        <w:jc w:val="center"/>
        <w:rPr>
          <w:rFonts w:hint="eastAsia" w:ascii="方正小标宋简体" w:hAnsi="楷体" w:eastAsia="方正小标宋简体"/>
          <w:sz w:val="32"/>
          <w:szCs w:val="32"/>
        </w:rPr>
      </w:pPr>
    </w:p>
    <w:p w14:paraId="333CE27C">
      <w:pPr>
        <w:rPr>
          <w:rFonts w:hint="eastAsia"/>
        </w:rPr>
      </w:pPr>
    </w:p>
    <w:p w14:paraId="0507B4E4">
      <w:pPr>
        <w:rPr>
          <w:rFonts w:ascii="仿宋_GB2312" w:hAnsi="楷体" w:eastAsia="仿宋_GB2312"/>
          <w:sz w:val="28"/>
          <w:szCs w:val="28"/>
        </w:rPr>
      </w:pPr>
      <w:r>
        <w:rPr>
          <w:rFonts w:hint="eastAsia" w:ascii="仿宋_GB2312" w:hAnsi="楷体" w:eastAsia="仿宋_GB2312"/>
          <w:sz w:val="28"/>
          <w:szCs w:val="28"/>
        </w:rPr>
        <w:t>附件2：</w:t>
      </w:r>
    </w:p>
    <w:p w14:paraId="586AA317">
      <w:pPr>
        <w:jc w:val="center"/>
        <w:rPr>
          <w:rFonts w:ascii="方正小标宋简体" w:hAnsi="楷体" w:eastAsia="方正小标宋简体"/>
          <w:sz w:val="32"/>
          <w:szCs w:val="32"/>
        </w:rPr>
      </w:pPr>
      <w:r>
        <w:rPr>
          <w:rFonts w:hint="eastAsia" w:ascii="方正小标宋简体" w:hAnsi="楷体" w:eastAsia="方正小标宋简体"/>
          <w:sz w:val="32"/>
          <w:szCs w:val="32"/>
          <w:lang w:val="en-US" w:eastAsia="zh-CN"/>
        </w:rPr>
        <w:t>中国工业清洗协会</w:t>
      </w:r>
      <w:r>
        <w:rPr>
          <w:rFonts w:hint="eastAsia" w:ascii="方正小标宋简体" w:hAnsi="楷体" w:eastAsia="方正小标宋简体"/>
          <w:sz w:val="32"/>
          <w:szCs w:val="32"/>
        </w:rPr>
        <w:t>团体标准复审结论单</w:t>
      </w:r>
    </w:p>
    <w:tbl>
      <w:tblPr>
        <w:tblStyle w:val="10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outset" w:color="auto" w:sz="6" w:space="0"/>
          <w:insideV w:val="outset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86"/>
        <w:gridCol w:w="2066"/>
        <w:gridCol w:w="1519"/>
        <w:gridCol w:w="2751"/>
      </w:tblGrid>
      <w:tr w14:paraId="2228EC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D53D96">
            <w:pPr>
              <w:spacing w:line="440" w:lineRule="exact"/>
              <w:jc w:val="center"/>
              <w:rPr>
                <w:rFonts w:hint="eastAsia" w:ascii="仿宋_GB2312" w:hAnsi="宋体" w:eastAsia="仿宋_GB2312" w:cs="汉仪仿宋简"/>
                <w:sz w:val="24"/>
                <w:lang w:bidi="ar"/>
              </w:rPr>
            </w:pPr>
            <w:r>
              <w:rPr>
                <w:rFonts w:hint="eastAsia" w:ascii="仿宋_GB2312" w:hAnsi="宋体" w:eastAsia="仿宋_GB2312" w:cs="汉仪仿宋简"/>
                <w:sz w:val="24"/>
                <w:lang w:bidi="ar"/>
              </w:rPr>
              <w:t>标准名称及编号</w:t>
            </w:r>
          </w:p>
        </w:tc>
        <w:tc>
          <w:tcPr>
            <w:tcW w:w="65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07BED5">
            <w:pPr>
              <w:spacing w:line="440" w:lineRule="exact"/>
              <w:rPr>
                <w:rFonts w:hint="eastAsia" w:ascii="仿宋_GB2312" w:hAnsi="宋体" w:eastAsia="仿宋_GB2312" w:cs="汉仪仿宋简"/>
                <w:sz w:val="24"/>
              </w:rPr>
            </w:pPr>
          </w:p>
        </w:tc>
      </w:tr>
      <w:tr w14:paraId="591F1D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  <w:jc w:val="center"/>
        </w:trPr>
        <w:tc>
          <w:tcPr>
            <w:tcW w:w="2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08B2C4">
            <w:pPr>
              <w:ind w:left="-13" w:leftChars="-6" w:firstLine="9" w:firstLineChars="4"/>
              <w:jc w:val="center"/>
              <w:rPr>
                <w:rFonts w:hint="eastAsia" w:ascii="仿宋_GB2312" w:hAnsi="宋体" w:eastAsia="仿宋_GB2312" w:cs="汉仪仿宋简"/>
                <w:sz w:val="24"/>
              </w:rPr>
            </w:pPr>
            <w:r>
              <w:rPr>
                <w:rFonts w:hint="eastAsia" w:ascii="仿宋_GB2312" w:hAnsi="宋体" w:eastAsia="仿宋_GB2312" w:cs="汉仪仿宋简"/>
                <w:sz w:val="24"/>
              </w:rPr>
              <w:t>复审组织形式、参与单位及人员</w:t>
            </w:r>
          </w:p>
        </w:tc>
        <w:tc>
          <w:tcPr>
            <w:tcW w:w="65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70854A">
            <w:pPr>
              <w:spacing w:line="440" w:lineRule="exact"/>
              <w:rPr>
                <w:rFonts w:hint="eastAsia" w:ascii="仿宋_GB2312" w:hAnsi="宋体" w:eastAsia="仿宋_GB2312" w:cs="汉仪仿宋简"/>
                <w:sz w:val="24"/>
              </w:rPr>
            </w:pPr>
          </w:p>
        </w:tc>
      </w:tr>
      <w:tr w14:paraId="21603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1" w:hRule="atLeast"/>
          <w:jc w:val="center"/>
        </w:trPr>
        <w:tc>
          <w:tcPr>
            <w:tcW w:w="2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0D6464">
            <w:pPr>
              <w:spacing w:line="440" w:lineRule="exact"/>
              <w:jc w:val="center"/>
              <w:rPr>
                <w:rFonts w:hint="eastAsia" w:ascii="仿宋_GB2312" w:hAnsi="宋体" w:eastAsia="仿宋_GB2312" w:cs="汉仪仿宋简"/>
                <w:sz w:val="24"/>
              </w:rPr>
            </w:pPr>
            <w:r>
              <w:rPr>
                <w:rFonts w:hint="eastAsia" w:ascii="仿宋_GB2312" w:hAnsi="宋体" w:eastAsia="仿宋_GB2312" w:cs="汉仪仿宋简"/>
                <w:sz w:val="24"/>
                <w:lang w:bidi="ar"/>
              </w:rPr>
              <w:t>主要复审内容</w:t>
            </w:r>
          </w:p>
        </w:tc>
        <w:tc>
          <w:tcPr>
            <w:tcW w:w="65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E61972">
            <w:pPr>
              <w:numPr>
                <w:ilvl w:val="0"/>
                <w:numId w:val="2"/>
              </w:numPr>
              <w:spacing w:before="312" w:beforeLines="100" w:after="0" w:line="520" w:lineRule="exact"/>
              <w:rPr>
                <w:rFonts w:hint="eastAsia" w:ascii="仿宋_GB2312" w:hAnsi="宋体" w:eastAsia="仿宋_GB2312" w:cs="汉仪仿宋简"/>
                <w:sz w:val="24"/>
              </w:rPr>
            </w:pPr>
            <w:r>
              <w:rPr>
                <w:rFonts w:hint="eastAsia" w:ascii="仿宋_GB2312" w:hAnsi="宋体" w:eastAsia="仿宋_GB2312" w:cs="汉仪仿宋简"/>
                <w:sz w:val="24"/>
              </w:rPr>
              <w:t>协调性：</w:t>
            </w:r>
          </w:p>
          <w:p w14:paraId="2538417E">
            <w:pPr>
              <w:spacing w:after="0" w:line="520" w:lineRule="exact"/>
              <w:rPr>
                <w:rFonts w:hint="eastAsia" w:ascii="仿宋_GB2312" w:hAnsi="宋体" w:eastAsia="仿宋_GB2312" w:cs="汉仪仿宋简"/>
                <w:sz w:val="24"/>
              </w:rPr>
            </w:pPr>
          </w:p>
          <w:p w14:paraId="41125BDF">
            <w:pPr>
              <w:numPr>
                <w:ilvl w:val="0"/>
                <w:numId w:val="2"/>
              </w:numPr>
              <w:spacing w:after="0" w:line="520" w:lineRule="exact"/>
              <w:rPr>
                <w:rFonts w:hint="eastAsia" w:ascii="仿宋_GB2312" w:hAnsi="宋体" w:eastAsia="仿宋_GB2312" w:cs="汉仪仿宋简"/>
                <w:sz w:val="24"/>
              </w:rPr>
            </w:pPr>
            <w:r>
              <w:rPr>
                <w:rFonts w:hint="eastAsia" w:ascii="仿宋_GB2312" w:hAnsi="宋体" w:eastAsia="仿宋_GB2312" w:cs="汉仪仿宋简"/>
                <w:sz w:val="24"/>
              </w:rPr>
              <w:t>适用性：</w:t>
            </w:r>
          </w:p>
          <w:p w14:paraId="5FDD09FC">
            <w:pPr>
              <w:spacing w:after="0" w:line="520" w:lineRule="exact"/>
              <w:rPr>
                <w:rFonts w:hint="eastAsia" w:ascii="仿宋_GB2312" w:hAnsi="宋体" w:eastAsia="仿宋_GB2312" w:cs="汉仪仿宋简"/>
                <w:sz w:val="24"/>
              </w:rPr>
            </w:pPr>
          </w:p>
          <w:p w14:paraId="7EA3BDB2">
            <w:pPr>
              <w:numPr>
                <w:ilvl w:val="0"/>
                <w:numId w:val="2"/>
              </w:numPr>
              <w:spacing w:after="0" w:line="520" w:lineRule="exact"/>
              <w:rPr>
                <w:rFonts w:hint="eastAsia" w:ascii="仿宋_GB2312" w:hAnsi="宋体" w:eastAsia="仿宋_GB2312" w:cs="汉仪仿宋简"/>
                <w:sz w:val="24"/>
              </w:rPr>
            </w:pPr>
            <w:r>
              <w:rPr>
                <w:rFonts w:hint="eastAsia" w:ascii="仿宋_GB2312" w:hAnsi="宋体" w:eastAsia="仿宋_GB2312" w:cs="汉仪仿宋简"/>
                <w:sz w:val="24"/>
              </w:rPr>
              <w:t>规范性：</w:t>
            </w:r>
          </w:p>
          <w:p w14:paraId="0EDFEEAF">
            <w:pPr>
              <w:spacing w:after="0" w:line="520" w:lineRule="exact"/>
              <w:rPr>
                <w:rFonts w:hint="eastAsia" w:ascii="仿宋_GB2312" w:hAnsi="宋体" w:eastAsia="仿宋_GB2312" w:cs="汉仪仿宋简"/>
                <w:sz w:val="24"/>
              </w:rPr>
            </w:pPr>
          </w:p>
          <w:p w14:paraId="790944BE">
            <w:pPr>
              <w:numPr>
                <w:ilvl w:val="0"/>
                <w:numId w:val="2"/>
              </w:numPr>
              <w:spacing w:after="0" w:line="520" w:lineRule="exact"/>
              <w:rPr>
                <w:rFonts w:hint="eastAsia" w:ascii="仿宋_GB2312" w:hAnsi="宋体" w:eastAsia="仿宋_GB2312" w:cs="汉仪仿宋简"/>
                <w:sz w:val="24"/>
              </w:rPr>
            </w:pPr>
            <w:r>
              <w:rPr>
                <w:rFonts w:hint="eastAsia" w:ascii="仿宋_GB2312" w:hAnsi="宋体" w:eastAsia="仿宋_GB2312" w:cs="汉仪仿宋简"/>
                <w:sz w:val="24"/>
              </w:rPr>
              <w:t>有效性：</w:t>
            </w:r>
          </w:p>
          <w:p w14:paraId="6F972F7D">
            <w:pPr>
              <w:spacing w:after="0" w:line="520" w:lineRule="exact"/>
              <w:rPr>
                <w:rFonts w:ascii="仿宋_GB2312" w:hAnsi="宋体" w:eastAsia="仿宋_GB2312" w:cs="汉仪仿宋简"/>
                <w:sz w:val="24"/>
              </w:rPr>
            </w:pPr>
            <w:r>
              <w:rPr>
                <w:rFonts w:hint="eastAsia" w:ascii="仿宋_GB2312" w:hAnsi="宋体" w:eastAsia="仿宋_GB2312" w:cs="汉仪仿宋简"/>
                <w:sz w:val="24"/>
              </w:rPr>
              <w:t>（证明材料需附后）</w:t>
            </w:r>
          </w:p>
          <w:p w14:paraId="251AE454">
            <w:pPr>
              <w:spacing w:after="0" w:line="520" w:lineRule="exact"/>
              <w:rPr>
                <w:rFonts w:hint="eastAsia" w:ascii="仿宋_GB2312" w:hAnsi="宋体" w:eastAsia="仿宋_GB2312" w:cs="汉仪仿宋简"/>
                <w:sz w:val="24"/>
              </w:rPr>
            </w:pPr>
          </w:p>
        </w:tc>
      </w:tr>
      <w:tr w14:paraId="1D424B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7" w:hRule="atLeast"/>
          <w:jc w:val="center"/>
        </w:trPr>
        <w:tc>
          <w:tcPr>
            <w:tcW w:w="2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2F8CBF">
            <w:pPr>
              <w:spacing w:line="440" w:lineRule="exact"/>
              <w:jc w:val="center"/>
              <w:rPr>
                <w:rFonts w:hint="eastAsia" w:ascii="仿宋_GB2312" w:hAnsi="宋体" w:eastAsia="仿宋_GB2312" w:cs="汉仪仿宋简"/>
                <w:sz w:val="24"/>
              </w:rPr>
            </w:pPr>
            <w:r>
              <w:rPr>
                <w:rFonts w:hint="eastAsia" w:ascii="仿宋_GB2312" w:hAnsi="宋体" w:eastAsia="仿宋_GB2312" w:cs="汉仪仿宋简"/>
                <w:sz w:val="24"/>
                <w:lang w:bidi="ar"/>
              </w:rPr>
              <w:t>复审结论建议</w:t>
            </w:r>
          </w:p>
        </w:tc>
        <w:tc>
          <w:tcPr>
            <w:tcW w:w="651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16436FF">
            <w:pPr>
              <w:spacing w:line="440" w:lineRule="exact"/>
              <w:rPr>
                <w:rFonts w:hint="eastAsia" w:ascii="仿宋_GB2312" w:hAnsi="宋体" w:eastAsia="仿宋_GB2312" w:cs="汉仪仿宋简"/>
                <w:sz w:val="24"/>
              </w:rPr>
            </w:pPr>
            <w:r>
              <w:rPr>
                <w:rFonts w:hint="eastAsia" w:ascii="仿宋_GB2312" w:hAnsi="宋体" w:eastAsia="仿宋_GB2312" w:cs="汉仪仿宋简"/>
                <w:sz w:val="24"/>
              </w:rPr>
              <w:sym w:font="Wingdings 2" w:char="00A3"/>
            </w:r>
            <w:r>
              <w:rPr>
                <w:rFonts w:hint="eastAsia" w:ascii="仿宋_GB2312" w:hAnsi="宋体" w:eastAsia="仿宋_GB2312" w:cs="汉仪仿宋简"/>
                <w:sz w:val="24"/>
              </w:rPr>
              <w:t xml:space="preserve"> 1. 继续有效</w:t>
            </w:r>
          </w:p>
          <w:p w14:paraId="1871D0AD">
            <w:pPr>
              <w:spacing w:line="440" w:lineRule="exact"/>
              <w:rPr>
                <w:rFonts w:hint="eastAsia" w:ascii="仿宋_GB2312" w:hAnsi="宋体" w:eastAsia="仿宋_GB2312" w:cs="汉仪仿宋简"/>
                <w:sz w:val="24"/>
              </w:rPr>
            </w:pPr>
            <w:r>
              <w:rPr>
                <w:rFonts w:hint="eastAsia" w:ascii="仿宋_GB2312" w:hAnsi="宋体" w:eastAsia="仿宋_GB2312" w:cs="汉仪仿宋简"/>
                <w:sz w:val="24"/>
              </w:rPr>
              <w:sym w:font="Wingdings 2" w:char="00A3"/>
            </w:r>
            <w:r>
              <w:rPr>
                <w:rFonts w:hint="eastAsia" w:ascii="仿宋_GB2312" w:hAnsi="宋体" w:eastAsia="仿宋_GB2312" w:cs="汉仪仿宋简"/>
                <w:sz w:val="24"/>
              </w:rPr>
              <w:t xml:space="preserve"> 2. 修订</w:t>
            </w:r>
          </w:p>
          <w:p w14:paraId="26B7548E">
            <w:pPr>
              <w:spacing w:line="440" w:lineRule="exact"/>
              <w:rPr>
                <w:rFonts w:hint="eastAsia" w:ascii="仿宋_GB2312" w:hAnsi="宋体" w:eastAsia="仿宋_GB2312" w:cs="汉仪仿宋简"/>
                <w:sz w:val="24"/>
              </w:rPr>
            </w:pPr>
            <w:r>
              <w:rPr>
                <w:rFonts w:hint="eastAsia" w:ascii="仿宋_GB2312" w:hAnsi="宋体" w:eastAsia="仿宋_GB2312" w:cs="汉仪仿宋简"/>
                <w:sz w:val="24"/>
              </w:rPr>
              <w:sym w:font="Wingdings 2" w:char="00A3"/>
            </w:r>
            <w:r>
              <w:rPr>
                <w:rFonts w:hint="eastAsia" w:ascii="仿宋_GB2312" w:hAnsi="宋体" w:eastAsia="仿宋_GB2312" w:cs="汉仪仿宋简"/>
                <w:sz w:val="24"/>
              </w:rPr>
              <w:t xml:space="preserve"> 3. 废止</w:t>
            </w:r>
          </w:p>
        </w:tc>
      </w:tr>
      <w:tr w14:paraId="0D2E6B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0" w:hRule="atLeast"/>
          <w:jc w:val="center"/>
        </w:trPr>
        <w:tc>
          <w:tcPr>
            <w:tcW w:w="224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14A5E9">
            <w:pPr>
              <w:spacing w:line="440" w:lineRule="exact"/>
              <w:jc w:val="center"/>
              <w:rPr>
                <w:rFonts w:hint="eastAsia" w:ascii="仿宋_GB2312" w:hAnsi="宋体" w:eastAsia="仿宋_GB2312" w:cs="汉仪仿宋简"/>
                <w:sz w:val="24"/>
                <w:lang w:bidi="ar"/>
              </w:rPr>
            </w:pPr>
            <w:r>
              <w:rPr>
                <w:rFonts w:hint="eastAsia" w:ascii="仿宋_GB2312" w:hAnsi="宋体" w:eastAsia="仿宋_GB2312" w:cs="汉仪仿宋简"/>
                <w:sz w:val="24"/>
                <w:lang w:bidi="ar"/>
              </w:rPr>
              <w:t>复审</w:t>
            </w:r>
            <w:r>
              <w:rPr>
                <w:rFonts w:hint="eastAsia" w:ascii="仿宋_GB2312" w:hAnsi="宋体" w:eastAsia="仿宋_GB2312" w:cs="汉仪仿宋简"/>
                <w:sz w:val="24"/>
              </w:rPr>
              <w:t>负责人</w:t>
            </w:r>
          </w:p>
        </w:tc>
        <w:tc>
          <w:tcPr>
            <w:tcW w:w="2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80E9B0">
            <w:pPr>
              <w:spacing w:line="440" w:lineRule="exact"/>
              <w:jc w:val="center"/>
              <w:rPr>
                <w:rFonts w:hint="eastAsia" w:ascii="仿宋_GB2312" w:hAnsi="宋体" w:eastAsia="仿宋_GB2312" w:cs="汉仪仿宋简"/>
                <w:sz w:val="24"/>
              </w:rPr>
            </w:pPr>
            <w:r>
              <w:rPr>
                <w:rFonts w:hint="eastAsia" w:ascii="仿宋_GB2312" w:hAnsi="宋体" w:eastAsia="仿宋_GB2312" w:cs="汉仪仿宋简"/>
                <w:sz w:val="24"/>
                <w:lang w:bidi="ar"/>
              </w:rPr>
              <w:t>（签字）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78552F">
            <w:pPr>
              <w:spacing w:line="440" w:lineRule="exact"/>
              <w:jc w:val="center"/>
              <w:rPr>
                <w:rFonts w:ascii="仿宋_GB2312" w:hAnsi="宋体" w:eastAsia="仿宋_GB2312" w:cs="汉仪仿宋简"/>
                <w:sz w:val="24"/>
              </w:rPr>
            </w:pPr>
            <w:r>
              <w:rPr>
                <w:rFonts w:ascii="仿宋_GB2312" w:hAnsi="宋体" w:eastAsia="仿宋_GB2312" w:cs="汉仪仿宋简"/>
                <w:sz w:val="24"/>
              </w:rPr>
              <w:t>复审工作</w:t>
            </w:r>
          </w:p>
          <w:p w14:paraId="201F560B">
            <w:pPr>
              <w:spacing w:line="440" w:lineRule="exact"/>
              <w:jc w:val="center"/>
              <w:rPr>
                <w:rFonts w:hint="eastAsia" w:ascii="仿宋_GB2312" w:hAnsi="宋体" w:eastAsia="仿宋_GB2312" w:cs="汉仪仿宋简"/>
                <w:sz w:val="24"/>
              </w:rPr>
            </w:pPr>
            <w:r>
              <w:rPr>
                <w:rFonts w:ascii="仿宋_GB2312" w:hAnsi="宋体" w:eastAsia="仿宋_GB2312" w:cs="汉仪仿宋简"/>
                <w:sz w:val="24"/>
              </w:rPr>
              <w:t>组织方</w:t>
            </w:r>
          </w:p>
        </w:tc>
        <w:tc>
          <w:tcPr>
            <w:tcW w:w="28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E76492">
            <w:pPr>
              <w:spacing w:line="440" w:lineRule="exact"/>
              <w:jc w:val="center"/>
              <w:rPr>
                <w:rFonts w:hint="eastAsia" w:ascii="仿宋_GB2312" w:hAnsi="宋体" w:eastAsia="仿宋_GB2312" w:cs="汉仪仿宋简"/>
                <w:sz w:val="24"/>
              </w:rPr>
            </w:pPr>
            <w:r>
              <w:rPr>
                <w:rFonts w:hint="eastAsia" w:ascii="仿宋_GB2312" w:hAnsi="宋体" w:eastAsia="仿宋_GB2312" w:cs="汉仪仿宋简"/>
                <w:sz w:val="24"/>
              </w:rPr>
              <w:t>（盖章）</w:t>
            </w:r>
          </w:p>
          <w:p w14:paraId="1611B3E4">
            <w:pPr>
              <w:spacing w:line="440" w:lineRule="exact"/>
              <w:jc w:val="center"/>
              <w:rPr>
                <w:rFonts w:hint="eastAsia" w:ascii="仿宋_GB2312" w:hAnsi="宋体" w:eastAsia="仿宋_GB2312" w:cs="汉仪仿宋简"/>
                <w:sz w:val="24"/>
              </w:rPr>
            </w:pPr>
            <w:r>
              <w:rPr>
                <w:rFonts w:hint="eastAsia" w:ascii="仿宋_GB2312" w:hAnsi="宋体" w:eastAsia="仿宋_GB2312" w:cs="汉仪仿宋简"/>
                <w:sz w:val="24"/>
              </w:rPr>
              <w:t xml:space="preserve"> 年  月  日</w:t>
            </w:r>
          </w:p>
        </w:tc>
      </w:tr>
    </w:tbl>
    <w:p w14:paraId="45021AE4">
      <w:pPr>
        <w:jc w:val="center"/>
        <w:rPr>
          <w:rFonts w:hint="eastAsia"/>
        </w:rPr>
      </w:pPr>
    </w:p>
    <w:p w14:paraId="2B50B75A">
      <w:pPr>
        <w:adjustRightInd w:val="0"/>
        <w:snapToGrid w:val="0"/>
        <w:spacing w:line="300" w:lineRule="auto"/>
        <w:ind w:right="1050"/>
        <w:rPr>
          <w:rFonts w:hint="eastAsia" w:ascii="仿宋" w:hAnsi="仿宋" w:eastAsia="仿宋"/>
          <w:sz w:val="30"/>
          <w:szCs w:val="30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汉仪仿宋简">
    <w:panose1 w:val="02010600000101010101"/>
    <w:charset w:val="86"/>
    <w:family w:val="auto"/>
    <w:pitch w:val="default"/>
    <w:sig w:usb0="800002BF" w:usb1="184F6CF8" w:usb2="00000012" w:usb3="00000000" w:csb0="0002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969863019"/>
    </w:sdtPr>
    <w:sdtContent>
      <w:p w14:paraId="2D1F7C21">
        <w:pPr>
          <w:pStyle w:val="7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2BE9C925">
    <w:pPr>
      <w:pStyle w:val="7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05FB505"/>
    <w:multiLevelType w:val="singleLevel"/>
    <w:tmpl w:val="E05FB505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52846653"/>
    <w:multiLevelType w:val="multilevel"/>
    <w:tmpl w:val="52846653"/>
    <w:lvl w:ilvl="0" w:tentative="0">
      <w:start w:val="1"/>
      <w:numFmt w:val="decimal"/>
      <w:suff w:val="nothing"/>
      <w:lvlText w:val="%1"/>
      <w:lvlJc w:val="center"/>
      <w:pPr>
        <w:ind w:left="440" w:hanging="44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80" w:hanging="440"/>
      </w:pPr>
    </w:lvl>
    <w:lvl w:ilvl="2" w:tentative="0">
      <w:start w:val="1"/>
      <w:numFmt w:val="lowerRoman"/>
      <w:lvlText w:val="%3."/>
      <w:lvlJc w:val="right"/>
      <w:pPr>
        <w:ind w:left="1320" w:hanging="440"/>
      </w:pPr>
    </w:lvl>
    <w:lvl w:ilvl="3" w:tentative="0">
      <w:start w:val="1"/>
      <w:numFmt w:val="decimal"/>
      <w:lvlText w:val="%4."/>
      <w:lvlJc w:val="left"/>
      <w:pPr>
        <w:ind w:left="1760" w:hanging="440"/>
      </w:pPr>
    </w:lvl>
    <w:lvl w:ilvl="4" w:tentative="0">
      <w:start w:val="1"/>
      <w:numFmt w:val="lowerLetter"/>
      <w:lvlText w:val="%5)"/>
      <w:lvlJc w:val="left"/>
      <w:pPr>
        <w:ind w:left="2200" w:hanging="440"/>
      </w:pPr>
    </w:lvl>
    <w:lvl w:ilvl="5" w:tentative="0">
      <w:start w:val="1"/>
      <w:numFmt w:val="lowerRoman"/>
      <w:lvlText w:val="%6."/>
      <w:lvlJc w:val="right"/>
      <w:pPr>
        <w:ind w:left="2640" w:hanging="440"/>
      </w:pPr>
    </w:lvl>
    <w:lvl w:ilvl="6" w:tentative="0">
      <w:start w:val="1"/>
      <w:numFmt w:val="decimal"/>
      <w:lvlText w:val="%7."/>
      <w:lvlJc w:val="left"/>
      <w:pPr>
        <w:ind w:left="3080" w:hanging="440"/>
      </w:pPr>
    </w:lvl>
    <w:lvl w:ilvl="7" w:tentative="0">
      <w:start w:val="1"/>
      <w:numFmt w:val="lowerLetter"/>
      <w:lvlText w:val="%8)"/>
      <w:lvlJc w:val="left"/>
      <w:pPr>
        <w:ind w:left="3520" w:hanging="440"/>
      </w:pPr>
    </w:lvl>
    <w:lvl w:ilvl="8" w:tentative="0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rsids>
    <w:rsidRoot w:val="001C4FE6"/>
    <w:rsid w:val="0000103F"/>
    <w:rsid w:val="00011462"/>
    <w:rsid w:val="00012C3E"/>
    <w:rsid w:val="00022F4B"/>
    <w:rsid w:val="00025EA9"/>
    <w:rsid w:val="00036156"/>
    <w:rsid w:val="0004307F"/>
    <w:rsid w:val="00046CE1"/>
    <w:rsid w:val="00051D61"/>
    <w:rsid w:val="000563EE"/>
    <w:rsid w:val="0008264C"/>
    <w:rsid w:val="000837A8"/>
    <w:rsid w:val="00087C6A"/>
    <w:rsid w:val="0009789A"/>
    <w:rsid w:val="000A140A"/>
    <w:rsid w:val="000C31D5"/>
    <w:rsid w:val="000D2B0A"/>
    <w:rsid w:val="000D47EE"/>
    <w:rsid w:val="000E1577"/>
    <w:rsid w:val="000E3980"/>
    <w:rsid w:val="000F5C4D"/>
    <w:rsid w:val="0010293F"/>
    <w:rsid w:val="00103014"/>
    <w:rsid w:val="00106B6C"/>
    <w:rsid w:val="00107920"/>
    <w:rsid w:val="00120524"/>
    <w:rsid w:val="00120A1B"/>
    <w:rsid w:val="00121F83"/>
    <w:rsid w:val="00137F63"/>
    <w:rsid w:val="00144291"/>
    <w:rsid w:val="001478E3"/>
    <w:rsid w:val="00155017"/>
    <w:rsid w:val="0015727B"/>
    <w:rsid w:val="0016111F"/>
    <w:rsid w:val="0016289D"/>
    <w:rsid w:val="00162A06"/>
    <w:rsid w:val="00167D83"/>
    <w:rsid w:val="00170B0B"/>
    <w:rsid w:val="0018323D"/>
    <w:rsid w:val="001833D2"/>
    <w:rsid w:val="0018513D"/>
    <w:rsid w:val="001900FD"/>
    <w:rsid w:val="00192970"/>
    <w:rsid w:val="00192C6E"/>
    <w:rsid w:val="001A7E27"/>
    <w:rsid w:val="001B422A"/>
    <w:rsid w:val="001B522C"/>
    <w:rsid w:val="001C4FE6"/>
    <w:rsid w:val="001D5402"/>
    <w:rsid w:val="001E7EEF"/>
    <w:rsid w:val="001F0311"/>
    <w:rsid w:val="001F4731"/>
    <w:rsid w:val="00212D8C"/>
    <w:rsid w:val="00221820"/>
    <w:rsid w:val="00224454"/>
    <w:rsid w:val="0022736B"/>
    <w:rsid w:val="002364AA"/>
    <w:rsid w:val="00242F6D"/>
    <w:rsid w:val="002566AD"/>
    <w:rsid w:val="00260608"/>
    <w:rsid w:val="00270B30"/>
    <w:rsid w:val="0027221D"/>
    <w:rsid w:val="002831D1"/>
    <w:rsid w:val="00284806"/>
    <w:rsid w:val="00287F5A"/>
    <w:rsid w:val="00287FEA"/>
    <w:rsid w:val="00295755"/>
    <w:rsid w:val="002A12DB"/>
    <w:rsid w:val="002B08D6"/>
    <w:rsid w:val="002B1104"/>
    <w:rsid w:val="002B507F"/>
    <w:rsid w:val="002C0E60"/>
    <w:rsid w:val="002C5761"/>
    <w:rsid w:val="002D18A7"/>
    <w:rsid w:val="002E249E"/>
    <w:rsid w:val="002E490C"/>
    <w:rsid w:val="002F0B2E"/>
    <w:rsid w:val="002F65FB"/>
    <w:rsid w:val="00312B86"/>
    <w:rsid w:val="00332458"/>
    <w:rsid w:val="00334BA2"/>
    <w:rsid w:val="0033719D"/>
    <w:rsid w:val="003615F0"/>
    <w:rsid w:val="00365824"/>
    <w:rsid w:val="00372893"/>
    <w:rsid w:val="003761AC"/>
    <w:rsid w:val="00377317"/>
    <w:rsid w:val="00386D15"/>
    <w:rsid w:val="003927CF"/>
    <w:rsid w:val="003B3890"/>
    <w:rsid w:val="003B4B05"/>
    <w:rsid w:val="003B6184"/>
    <w:rsid w:val="003B6576"/>
    <w:rsid w:val="003B6945"/>
    <w:rsid w:val="003D0B7A"/>
    <w:rsid w:val="003F076F"/>
    <w:rsid w:val="003F31A6"/>
    <w:rsid w:val="00415856"/>
    <w:rsid w:val="00424777"/>
    <w:rsid w:val="004327FF"/>
    <w:rsid w:val="004355ED"/>
    <w:rsid w:val="00436C82"/>
    <w:rsid w:val="00446829"/>
    <w:rsid w:val="004555FA"/>
    <w:rsid w:val="00467FC4"/>
    <w:rsid w:val="0048023A"/>
    <w:rsid w:val="00490200"/>
    <w:rsid w:val="004A0DA2"/>
    <w:rsid w:val="004A1627"/>
    <w:rsid w:val="004A4042"/>
    <w:rsid w:val="004B2684"/>
    <w:rsid w:val="004D2066"/>
    <w:rsid w:val="004D6E31"/>
    <w:rsid w:val="004E695D"/>
    <w:rsid w:val="004F0963"/>
    <w:rsid w:val="004F1AE3"/>
    <w:rsid w:val="0050643C"/>
    <w:rsid w:val="0051268C"/>
    <w:rsid w:val="005142FB"/>
    <w:rsid w:val="00521334"/>
    <w:rsid w:val="005222F6"/>
    <w:rsid w:val="00522950"/>
    <w:rsid w:val="0052653A"/>
    <w:rsid w:val="00527A17"/>
    <w:rsid w:val="005345A6"/>
    <w:rsid w:val="0054224E"/>
    <w:rsid w:val="00546C9E"/>
    <w:rsid w:val="005610EB"/>
    <w:rsid w:val="00565C5F"/>
    <w:rsid w:val="00567096"/>
    <w:rsid w:val="00571529"/>
    <w:rsid w:val="00582ACC"/>
    <w:rsid w:val="00585BE0"/>
    <w:rsid w:val="00592E2D"/>
    <w:rsid w:val="005A333C"/>
    <w:rsid w:val="005A6A3B"/>
    <w:rsid w:val="005B272C"/>
    <w:rsid w:val="005C0A20"/>
    <w:rsid w:val="005C51F1"/>
    <w:rsid w:val="005F0CBB"/>
    <w:rsid w:val="005F2C36"/>
    <w:rsid w:val="00603DA9"/>
    <w:rsid w:val="00606396"/>
    <w:rsid w:val="00610264"/>
    <w:rsid w:val="00612E6B"/>
    <w:rsid w:val="006249A7"/>
    <w:rsid w:val="0062584D"/>
    <w:rsid w:val="006269D2"/>
    <w:rsid w:val="00636A1A"/>
    <w:rsid w:val="0064037E"/>
    <w:rsid w:val="00654D32"/>
    <w:rsid w:val="00662056"/>
    <w:rsid w:val="00663892"/>
    <w:rsid w:val="00665DFE"/>
    <w:rsid w:val="00672C1D"/>
    <w:rsid w:val="00684D7E"/>
    <w:rsid w:val="0069382B"/>
    <w:rsid w:val="00694037"/>
    <w:rsid w:val="006969DA"/>
    <w:rsid w:val="006A589B"/>
    <w:rsid w:val="006A5DE2"/>
    <w:rsid w:val="006B322F"/>
    <w:rsid w:val="006C191F"/>
    <w:rsid w:val="006D5157"/>
    <w:rsid w:val="006E54AE"/>
    <w:rsid w:val="006F061E"/>
    <w:rsid w:val="00701D0A"/>
    <w:rsid w:val="0071424E"/>
    <w:rsid w:val="00720036"/>
    <w:rsid w:val="00720DCA"/>
    <w:rsid w:val="007233F4"/>
    <w:rsid w:val="00730B9A"/>
    <w:rsid w:val="0073164E"/>
    <w:rsid w:val="00743F46"/>
    <w:rsid w:val="00754E05"/>
    <w:rsid w:val="00766BDD"/>
    <w:rsid w:val="00770DBC"/>
    <w:rsid w:val="00782ED8"/>
    <w:rsid w:val="00795490"/>
    <w:rsid w:val="007A694E"/>
    <w:rsid w:val="007A6AAF"/>
    <w:rsid w:val="007B247C"/>
    <w:rsid w:val="007B4782"/>
    <w:rsid w:val="007B6154"/>
    <w:rsid w:val="007C3709"/>
    <w:rsid w:val="007D4276"/>
    <w:rsid w:val="007D44C4"/>
    <w:rsid w:val="007D6D5F"/>
    <w:rsid w:val="007E2DEB"/>
    <w:rsid w:val="007E7561"/>
    <w:rsid w:val="008100F1"/>
    <w:rsid w:val="00811EED"/>
    <w:rsid w:val="00815029"/>
    <w:rsid w:val="008156E5"/>
    <w:rsid w:val="00815BE7"/>
    <w:rsid w:val="00817156"/>
    <w:rsid w:val="008228E2"/>
    <w:rsid w:val="008240E7"/>
    <w:rsid w:val="00825C30"/>
    <w:rsid w:val="008261F4"/>
    <w:rsid w:val="0083185D"/>
    <w:rsid w:val="008325B1"/>
    <w:rsid w:val="00854BAD"/>
    <w:rsid w:val="00864970"/>
    <w:rsid w:val="0088787B"/>
    <w:rsid w:val="00893EA4"/>
    <w:rsid w:val="00896F48"/>
    <w:rsid w:val="008A3159"/>
    <w:rsid w:val="008A4032"/>
    <w:rsid w:val="008A405C"/>
    <w:rsid w:val="008D0DF4"/>
    <w:rsid w:val="008D1E66"/>
    <w:rsid w:val="008D45D1"/>
    <w:rsid w:val="008F00EA"/>
    <w:rsid w:val="00901038"/>
    <w:rsid w:val="00907B53"/>
    <w:rsid w:val="009141BC"/>
    <w:rsid w:val="00916794"/>
    <w:rsid w:val="009316F4"/>
    <w:rsid w:val="00932C49"/>
    <w:rsid w:val="00943C29"/>
    <w:rsid w:val="009454D6"/>
    <w:rsid w:val="009455F8"/>
    <w:rsid w:val="00946520"/>
    <w:rsid w:val="00953DCB"/>
    <w:rsid w:val="0095588E"/>
    <w:rsid w:val="009610EC"/>
    <w:rsid w:val="00970171"/>
    <w:rsid w:val="00976105"/>
    <w:rsid w:val="009773F8"/>
    <w:rsid w:val="00986538"/>
    <w:rsid w:val="00990009"/>
    <w:rsid w:val="009907A0"/>
    <w:rsid w:val="009B04FA"/>
    <w:rsid w:val="009B20E4"/>
    <w:rsid w:val="009B2F9C"/>
    <w:rsid w:val="009C3C36"/>
    <w:rsid w:val="009C4777"/>
    <w:rsid w:val="009C5946"/>
    <w:rsid w:val="009C5B56"/>
    <w:rsid w:val="009D19BF"/>
    <w:rsid w:val="009D6311"/>
    <w:rsid w:val="009E7124"/>
    <w:rsid w:val="00A00C8D"/>
    <w:rsid w:val="00A05ED1"/>
    <w:rsid w:val="00A15417"/>
    <w:rsid w:val="00A37476"/>
    <w:rsid w:val="00A44A4F"/>
    <w:rsid w:val="00A51F59"/>
    <w:rsid w:val="00A554D6"/>
    <w:rsid w:val="00A57F7B"/>
    <w:rsid w:val="00A659B6"/>
    <w:rsid w:val="00A677F8"/>
    <w:rsid w:val="00A74F9B"/>
    <w:rsid w:val="00A7704B"/>
    <w:rsid w:val="00A871BC"/>
    <w:rsid w:val="00A975FA"/>
    <w:rsid w:val="00AA473D"/>
    <w:rsid w:val="00AB6C6E"/>
    <w:rsid w:val="00AC0C54"/>
    <w:rsid w:val="00AC30CB"/>
    <w:rsid w:val="00AC7EB7"/>
    <w:rsid w:val="00AD2654"/>
    <w:rsid w:val="00AD3672"/>
    <w:rsid w:val="00AD4DF9"/>
    <w:rsid w:val="00AD5B7A"/>
    <w:rsid w:val="00AD6334"/>
    <w:rsid w:val="00AE57F5"/>
    <w:rsid w:val="00B12DF3"/>
    <w:rsid w:val="00B1468E"/>
    <w:rsid w:val="00B162BA"/>
    <w:rsid w:val="00B24F00"/>
    <w:rsid w:val="00B3176F"/>
    <w:rsid w:val="00B32E19"/>
    <w:rsid w:val="00B527B4"/>
    <w:rsid w:val="00B6225D"/>
    <w:rsid w:val="00B70A14"/>
    <w:rsid w:val="00B76ED6"/>
    <w:rsid w:val="00B85C56"/>
    <w:rsid w:val="00B865D7"/>
    <w:rsid w:val="00B94BE8"/>
    <w:rsid w:val="00BA3FFD"/>
    <w:rsid w:val="00BC1068"/>
    <w:rsid w:val="00BF10BC"/>
    <w:rsid w:val="00BF701B"/>
    <w:rsid w:val="00BF790F"/>
    <w:rsid w:val="00C043A2"/>
    <w:rsid w:val="00C06002"/>
    <w:rsid w:val="00C06381"/>
    <w:rsid w:val="00C15C48"/>
    <w:rsid w:val="00C2632A"/>
    <w:rsid w:val="00C300D3"/>
    <w:rsid w:val="00C5495E"/>
    <w:rsid w:val="00C552A7"/>
    <w:rsid w:val="00C55AF9"/>
    <w:rsid w:val="00C55D17"/>
    <w:rsid w:val="00C56011"/>
    <w:rsid w:val="00C57349"/>
    <w:rsid w:val="00C60D40"/>
    <w:rsid w:val="00C626D5"/>
    <w:rsid w:val="00C63005"/>
    <w:rsid w:val="00C70F59"/>
    <w:rsid w:val="00C9065C"/>
    <w:rsid w:val="00C9100C"/>
    <w:rsid w:val="00C933B9"/>
    <w:rsid w:val="00C96439"/>
    <w:rsid w:val="00CA3262"/>
    <w:rsid w:val="00CB35B7"/>
    <w:rsid w:val="00CB74ED"/>
    <w:rsid w:val="00CC4F1C"/>
    <w:rsid w:val="00CC51C9"/>
    <w:rsid w:val="00CD7D93"/>
    <w:rsid w:val="00CF3C71"/>
    <w:rsid w:val="00CF5918"/>
    <w:rsid w:val="00D032A6"/>
    <w:rsid w:val="00D135E1"/>
    <w:rsid w:val="00D2112F"/>
    <w:rsid w:val="00D2368D"/>
    <w:rsid w:val="00D425E9"/>
    <w:rsid w:val="00D4313A"/>
    <w:rsid w:val="00D522B1"/>
    <w:rsid w:val="00D62164"/>
    <w:rsid w:val="00D62B6C"/>
    <w:rsid w:val="00D66CDA"/>
    <w:rsid w:val="00D76C13"/>
    <w:rsid w:val="00D76FFA"/>
    <w:rsid w:val="00D80E58"/>
    <w:rsid w:val="00D95A46"/>
    <w:rsid w:val="00D971ED"/>
    <w:rsid w:val="00DA5458"/>
    <w:rsid w:val="00DA5649"/>
    <w:rsid w:val="00DB24CE"/>
    <w:rsid w:val="00DB4CB8"/>
    <w:rsid w:val="00DB5346"/>
    <w:rsid w:val="00DC6BEA"/>
    <w:rsid w:val="00DD0F8D"/>
    <w:rsid w:val="00DE10DA"/>
    <w:rsid w:val="00DE19DA"/>
    <w:rsid w:val="00DE3AD9"/>
    <w:rsid w:val="00DF2B24"/>
    <w:rsid w:val="00E00559"/>
    <w:rsid w:val="00E01958"/>
    <w:rsid w:val="00E06947"/>
    <w:rsid w:val="00E14B58"/>
    <w:rsid w:val="00E16958"/>
    <w:rsid w:val="00E22811"/>
    <w:rsid w:val="00E2517A"/>
    <w:rsid w:val="00E27AC1"/>
    <w:rsid w:val="00E30C89"/>
    <w:rsid w:val="00E315A5"/>
    <w:rsid w:val="00E41499"/>
    <w:rsid w:val="00E42711"/>
    <w:rsid w:val="00E44456"/>
    <w:rsid w:val="00E45952"/>
    <w:rsid w:val="00E75754"/>
    <w:rsid w:val="00E8503E"/>
    <w:rsid w:val="00EA50F4"/>
    <w:rsid w:val="00EB4E25"/>
    <w:rsid w:val="00EC2B06"/>
    <w:rsid w:val="00EE48B8"/>
    <w:rsid w:val="00EF2A63"/>
    <w:rsid w:val="00EF62AF"/>
    <w:rsid w:val="00F06C08"/>
    <w:rsid w:val="00F209C2"/>
    <w:rsid w:val="00F244AA"/>
    <w:rsid w:val="00F348AC"/>
    <w:rsid w:val="00F3547D"/>
    <w:rsid w:val="00F56D1E"/>
    <w:rsid w:val="00F72B59"/>
    <w:rsid w:val="00F93BEC"/>
    <w:rsid w:val="00F958A8"/>
    <w:rsid w:val="00FA56BD"/>
    <w:rsid w:val="00FB4DDD"/>
    <w:rsid w:val="00FB4E2D"/>
    <w:rsid w:val="00FB537C"/>
    <w:rsid w:val="00FB5706"/>
    <w:rsid w:val="00FC32ED"/>
    <w:rsid w:val="00FD3C58"/>
    <w:rsid w:val="00FD6B42"/>
    <w:rsid w:val="00FE17C9"/>
    <w:rsid w:val="00FE2942"/>
    <w:rsid w:val="00FF335F"/>
    <w:rsid w:val="01F34BCA"/>
    <w:rsid w:val="059974E5"/>
    <w:rsid w:val="092C4847"/>
    <w:rsid w:val="09D17F85"/>
    <w:rsid w:val="0AB30555"/>
    <w:rsid w:val="10140BAE"/>
    <w:rsid w:val="12F460F8"/>
    <w:rsid w:val="13104D37"/>
    <w:rsid w:val="17CE0D00"/>
    <w:rsid w:val="18C87522"/>
    <w:rsid w:val="19FB70C4"/>
    <w:rsid w:val="208A6F7D"/>
    <w:rsid w:val="2127264B"/>
    <w:rsid w:val="248E3C98"/>
    <w:rsid w:val="261358FB"/>
    <w:rsid w:val="266E5151"/>
    <w:rsid w:val="268C1361"/>
    <w:rsid w:val="26AA3664"/>
    <w:rsid w:val="27B44D9A"/>
    <w:rsid w:val="28A6273C"/>
    <w:rsid w:val="29193629"/>
    <w:rsid w:val="2C4E4E24"/>
    <w:rsid w:val="2CC150A3"/>
    <w:rsid w:val="2DF363CB"/>
    <w:rsid w:val="30717A1E"/>
    <w:rsid w:val="3170029F"/>
    <w:rsid w:val="318300FE"/>
    <w:rsid w:val="3355300F"/>
    <w:rsid w:val="3554744B"/>
    <w:rsid w:val="3FC22525"/>
    <w:rsid w:val="400D34E1"/>
    <w:rsid w:val="455B0E1B"/>
    <w:rsid w:val="4BA27E29"/>
    <w:rsid w:val="57141DF4"/>
    <w:rsid w:val="58284A5C"/>
    <w:rsid w:val="62CB76EA"/>
    <w:rsid w:val="62DB58BF"/>
    <w:rsid w:val="63D153B2"/>
    <w:rsid w:val="6A941ED0"/>
    <w:rsid w:val="6E5F4066"/>
    <w:rsid w:val="6FC64E5B"/>
    <w:rsid w:val="6FCF35D4"/>
    <w:rsid w:val="72EC2610"/>
    <w:rsid w:val="7433607B"/>
    <w:rsid w:val="75013F31"/>
    <w:rsid w:val="7556644F"/>
    <w:rsid w:val="76B76CC8"/>
    <w:rsid w:val="78A27969"/>
    <w:rsid w:val="7BE70EE7"/>
    <w:rsid w:val="7C8B6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40" w:after="330" w:line="576" w:lineRule="auto"/>
      <w:outlineLvl w:val="0"/>
    </w:pPr>
    <w:rPr>
      <w:rFonts w:ascii="Calibri" w:hAnsi="Calibri"/>
      <w:b/>
      <w:bCs/>
      <w:kern w:val="44"/>
      <w:sz w:val="44"/>
      <w:szCs w:val="44"/>
    </w:rPr>
  </w:style>
  <w:style w:type="paragraph" w:styleId="3">
    <w:name w:val="heading 2"/>
    <w:basedOn w:val="1"/>
    <w:next w:val="1"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/>
      <w:b/>
      <w:bCs/>
      <w:kern w:val="0"/>
      <w:sz w:val="27"/>
      <w:szCs w:val="27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Date"/>
    <w:basedOn w:val="1"/>
    <w:next w:val="1"/>
    <w:qFormat/>
    <w:uiPriority w:val="0"/>
    <w:pPr>
      <w:ind w:left="100" w:leftChars="2500"/>
    </w:pPr>
  </w:style>
  <w:style w:type="paragraph" w:styleId="6">
    <w:name w:val="Balloon Text"/>
    <w:basedOn w:val="1"/>
    <w:semiHidden/>
    <w:qFormat/>
    <w:uiPriority w:val="0"/>
    <w:rPr>
      <w:sz w:val="18"/>
      <w:szCs w:val="18"/>
    </w:rPr>
  </w:style>
  <w:style w:type="paragraph" w:styleId="7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11">
    <w:name w:val="Table Grid"/>
    <w:basedOn w:val="10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qFormat/>
    <w:uiPriority w:val="0"/>
    <w:rPr>
      <w:b/>
      <w:bCs/>
    </w:rPr>
  </w:style>
  <w:style w:type="character" w:styleId="14">
    <w:name w:val="Hyperlink"/>
    <w:qFormat/>
    <w:uiPriority w:val="0"/>
    <w:rPr>
      <w:color w:val="000000"/>
      <w:u w:val="none"/>
    </w:rPr>
  </w:style>
  <w:style w:type="character" w:customStyle="1" w:styleId="15">
    <w:name w:val="标题 1 字符"/>
    <w:link w:val="2"/>
    <w:qFormat/>
    <w:uiPriority w:val="9"/>
    <w:rPr>
      <w:rFonts w:ascii="Calibri" w:hAnsi="Calibri" w:cs="Times New Roman"/>
      <w:b/>
      <w:bCs/>
      <w:kern w:val="44"/>
      <w:sz w:val="44"/>
      <w:szCs w:val="44"/>
    </w:rPr>
  </w:style>
  <w:style w:type="character" w:customStyle="1" w:styleId="16">
    <w:name w:val="页眉 字符"/>
    <w:link w:val="8"/>
    <w:qFormat/>
    <w:uiPriority w:val="0"/>
    <w:rPr>
      <w:kern w:val="2"/>
      <w:sz w:val="18"/>
      <w:szCs w:val="18"/>
    </w:rPr>
  </w:style>
  <w:style w:type="character" w:customStyle="1" w:styleId="17">
    <w:name w:val="scayt-misspell"/>
    <w:basedOn w:val="12"/>
    <w:qFormat/>
    <w:uiPriority w:val="0"/>
  </w:style>
  <w:style w:type="character" w:customStyle="1" w:styleId="18">
    <w:name w:val="页脚 字符"/>
    <w:link w:val="7"/>
    <w:qFormat/>
    <w:uiPriority w:val="99"/>
    <w:rPr>
      <w:kern w:val="2"/>
      <w:sz w:val="18"/>
      <w:szCs w:val="18"/>
    </w:rPr>
  </w:style>
  <w:style w:type="paragraph" w:styleId="19">
    <w:name w:val="List Paragraph"/>
    <w:basedOn w:val="1"/>
    <w:qFormat/>
    <w:uiPriority w:val="34"/>
    <w:pPr>
      <w:ind w:firstLine="420" w:firstLineChars="200"/>
    </w:pPr>
    <w:rPr>
      <w:rFonts w:ascii="Calibri" w:hAnsi="Calibri"/>
      <w:szCs w:val="22"/>
    </w:rPr>
  </w:style>
  <w:style w:type="paragraph" w:customStyle="1" w:styleId="20">
    <w:name w:val="文章标题"/>
    <w:basedOn w:val="1"/>
    <w:next w:val="1"/>
    <w:qFormat/>
    <w:uiPriority w:val="0"/>
    <w:pPr>
      <w:spacing w:line="600" w:lineRule="exact"/>
      <w:jc w:val="center"/>
    </w:pPr>
    <w:rPr>
      <w:b/>
      <w:sz w:val="28"/>
      <w:szCs w:val="28"/>
    </w:rPr>
  </w:style>
  <w:style w:type="character" w:customStyle="1" w:styleId="21">
    <w:name w:val="NormalCharacter"/>
    <w:semiHidden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2</Pages>
  <Words>2014</Words>
  <Characters>2144</Characters>
  <Lines>18</Lines>
  <Paragraphs>5</Paragraphs>
  <TotalTime>0</TotalTime>
  <ScaleCrop>false</ScaleCrop>
  <LinksUpToDate>false</LinksUpToDate>
  <CharactersWithSpaces>2221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2026-04-28T12:09:00Z</dcterms:created>
  <dc:creator>zz</dc:creator>
  <cp:lastModifiedBy>黄俊博</cp:lastModifiedBy>
  <cp:lastPrinted>2026-05-29T01:36:00Z</cp:lastPrinted>
  <dcterms:modified xsi:type="dcterms:W3CDTF">2026-05-29T06:55:23Z</dcterms:modified>
  <dc:title>中国工业清洗协会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eyJoZGlkIjoiZjFmZWIzNDg2MmIzZjExOTIzMmViNTBmYTMwYTk0ZWYiLCJ1c2VySWQiOiI1MjM2Mjg0NDAifQ==</vt:lpwstr>
  </property>
  <property fmtid="{D5CDD505-2E9C-101B-9397-08002B2CF9AE}" pid="4" name="ICV">
    <vt:lpwstr>0E859186771A4D8E91B78EB24DE5B50B_12</vt:lpwstr>
  </property>
</Properties>
</file>